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7D6CC1">
        <w:rPr>
          <w:rFonts w:ascii="Times New Roman" w:hAnsi="Times New Roman" w:cs="Times New Roman"/>
          <w:color w:val="000000" w:themeColor="text1"/>
        </w:rPr>
        <w:t>Зарегистрировано в Минюсте РФ 21 мая 2010 г. N 17321</w:t>
      </w:r>
    </w:p>
    <w:p w:rsidR="007D6CC1" w:rsidRPr="007D6CC1" w:rsidRDefault="007D6CC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D6CC1">
        <w:rPr>
          <w:rFonts w:ascii="Times New Roman" w:hAnsi="Times New Roman" w:cs="Times New Roman"/>
          <w:b/>
          <w:bCs/>
          <w:color w:val="000000" w:themeColor="text1"/>
        </w:rPr>
        <w:t>МИНИСТЕРСТВО ТРАНСПОРТА РОССИЙСКОЙ ФЕДЕРАЦИИ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D6CC1">
        <w:rPr>
          <w:rFonts w:ascii="Times New Roman" w:hAnsi="Times New Roman" w:cs="Times New Roman"/>
          <w:b/>
          <w:bCs/>
          <w:color w:val="000000" w:themeColor="text1"/>
        </w:rPr>
        <w:t>ПРИКАЗ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D6CC1">
        <w:rPr>
          <w:rFonts w:ascii="Times New Roman" w:hAnsi="Times New Roman" w:cs="Times New Roman"/>
          <w:b/>
          <w:bCs/>
          <w:color w:val="000000" w:themeColor="text1"/>
        </w:rPr>
        <w:t>от 12 апреля 2010 г. N 87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D6CC1">
        <w:rPr>
          <w:rFonts w:ascii="Times New Roman" w:hAnsi="Times New Roman" w:cs="Times New Roman"/>
          <w:b/>
          <w:bCs/>
          <w:color w:val="000000" w:themeColor="text1"/>
        </w:rPr>
        <w:t>О ПОРЯДКЕ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D6CC1">
        <w:rPr>
          <w:rFonts w:ascii="Times New Roman" w:hAnsi="Times New Roman" w:cs="Times New Roman"/>
          <w:b/>
          <w:bCs/>
          <w:color w:val="000000" w:themeColor="text1"/>
        </w:rPr>
        <w:t>ПРОВЕДЕНИЯ ОЦЕНКИ УЯЗВИМОСТИ ОБЪЕКТОВ ТРАНСПОРТНОЙ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D6CC1">
        <w:rPr>
          <w:rFonts w:ascii="Times New Roman" w:hAnsi="Times New Roman" w:cs="Times New Roman"/>
          <w:b/>
          <w:bCs/>
          <w:color w:val="000000" w:themeColor="text1"/>
        </w:rPr>
        <w:t>ИНФРАСТРУКТУРЫ И ТРАНСПОРТНЫХ СРЕДСТВ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" w:history="1">
        <w:r w:rsidRPr="007D6CC1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7D6CC1">
        <w:rPr>
          <w:rFonts w:ascii="Times New Roman" w:hAnsi="Times New Roman" w:cs="Times New Roman"/>
          <w:color w:val="000000" w:themeColor="text1"/>
        </w:rPr>
        <w:t xml:space="preserve"> Минтранса РФ от 26.07.2011 N 199)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5" w:history="1">
        <w:r w:rsidRPr="007D6CC1">
          <w:rPr>
            <w:rFonts w:ascii="Times New Roman" w:hAnsi="Times New Roman" w:cs="Times New Roman"/>
            <w:color w:val="000000" w:themeColor="text1"/>
          </w:rPr>
          <w:t>пунктом 1 статьи 5</w:t>
        </w:r>
      </w:hyperlink>
      <w:r w:rsidRPr="007D6CC1">
        <w:rPr>
          <w:rFonts w:ascii="Times New Roman" w:hAnsi="Times New Roman" w:cs="Times New Roman"/>
          <w:color w:val="000000" w:themeColor="text1"/>
        </w:rPr>
        <w:t xml:space="preserve"> Федерального закона от 9 февраля 2007 г. N 16-ФЗ "О транспортной безопасности" (Собрание законодательства Российской Федерации, 2007, N 7 (часть I), ст. 837; 2008, N 30 (часть II), ст. 3616; 2009, N 29, ст. 3634) приказываю: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 xml:space="preserve">Утвердить прилагаемый </w:t>
      </w:r>
      <w:hyperlink w:anchor="Par30" w:history="1">
        <w:r w:rsidRPr="007D6CC1">
          <w:rPr>
            <w:rFonts w:ascii="Times New Roman" w:hAnsi="Times New Roman" w:cs="Times New Roman"/>
            <w:color w:val="000000" w:themeColor="text1"/>
          </w:rPr>
          <w:t>Порядок</w:t>
        </w:r>
      </w:hyperlink>
      <w:r w:rsidRPr="007D6CC1">
        <w:rPr>
          <w:rFonts w:ascii="Times New Roman" w:hAnsi="Times New Roman" w:cs="Times New Roman"/>
          <w:color w:val="000000" w:themeColor="text1"/>
        </w:rPr>
        <w:t xml:space="preserve"> проведения оценки уязвимости объектов транспортной инфраструктуры и транспортных средств.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Министр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И.Е.ЛЕВИТИН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bookmarkStart w:id="1" w:name="Par26"/>
      <w:bookmarkEnd w:id="1"/>
      <w:r w:rsidRPr="007D6CC1">
        <w:rPr>
          <w:rFonts w:ascii="Times New Roman" w:hAnsi="Times New Roman" w:cs="Times New Roman"/>
          <w:color w:val="000000" w:themeColor="text1"/>
        </w:rPr>
        <w:t>Утвержден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Приказом Минтранса России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от 12 апреля 2010 г. N 87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2" w:name="Par30"/>
      <w:bookmarkEnd w:id="2"/>
      <w:r w:rsidRPr="007D6CC1">
        <w:rPr>
          <w:rFonts w:ascii="Times New Roman" w:hAnsi="Times New Roman" w:cs="Times New Roman"/>
          <w:b/>
          <w:bCs/>
          <w:color w:val="000000" w:themeColor="text1"/>
        </w:rPr>
        <w:t>ПОРЯДОК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D6CC1">
        <w:rPr>
          <w:rFonts w:ascii="Times New Roman" w:hAnsi="Times New Roman" w:cs="Times New Roman"/>
          <w:b/>
          <w:bCs/>
          <w:color w:val="000000" w:themeColor="text1"/>
        </w:rPr>
        <w:t>ПРОВЕДЕНИЯ ОЦЕНКИ УЯЗВИМОСТИ ОБЪЕКТОВ ТРАНСПОРТНОЙ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D6CC1">
        <w:rPr>
          <w:rFonts w:ascii="Times New Roman" w:hAnsi="Times New Roman" w:cs="Times New Roman"/>
          <w:b/>
          <w:bCs/>
          <w:color w:val="000000" w:themeColor="text1"/>
        </w:rPr>
        <w:t>ИНФРАСТРУКТУРЫ И ТРАНСПОРТНЫХ СРЕДСТВ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6" w:history="1">
        <w:r w:rsidRPr="007D6CC1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7D6CC1">
        <w:rPr>
          <w:rFonts w:ascii="Times New Roman" w:hAnsi="Times New Roman" w:cs="Times New Roman"/>
          <w:color w:val="000000" w:themeColor="text1"/>
        </w:rPr>
        <w:t xml:space="preserve"> Минтранса РФ от 26.07.2011 N 199)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 xml:space="preserve">1. Порядок, проведения оценки уязвимости объектов транспортной инфраструктуры и транспортных средств (далее - Порядок) разработан в соответствии с </w:t>
      </w:r>
      <w:hyperlink r:id="rId7" w:history="1">
        <w:r w:rsidRPr="007D6CC1">
          <w:rPr>
            <w:rFonts w:ascii="Times New Roman" w:hAnsi="Times New Roman" w:cs="Times New Roman"/>
            <w:color w:val="000000" w:themeColor="text1"/>
          </w:rPr>
          <w:t>частью 1 статьи 5</w:t>
        </w:r>
      </w:hyperlink>
      <w:r w:rsidRPr="007D6CC1">
        <w:rPr>
          <w:rFonts w:ascii="Times New Roman" w:hAnsi="Times New Roman" w:cs="Times New Roman"/>
          <w:color w:val="000000" w:themeColor="text1"/>
        </w:rPr>
        <w:t xml:space="preserve"> Федерального закона "О транспортной безопасности" &lt;*&gt;.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&lt;*&gt; Собрание законодательства Российской Федерации, 2007, N 7 (часть I), ст. 837; 2008, N 30 (часть II), ст. 3616; 2009, N 29, ст. 3634.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2. Оценка уязвимости объекта транспортной инфраструктуры и/или транспортного средства (далее - оценка уязвимости) проводится в целях определения степени защищенности объекта транспортной инфраструктуры и транспортного средства от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3. В ходе проведения оценки уязвимости осуществляется: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3.1. Изучение технических и технологических характеристик объекта транспортной инфраструктуры или транспортного средства (включая геологические, гидрологические и географические особенности дислокации объекта транспортной инфраструктуры), а также организации их эксплуатации (функционирования).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 xml:space="preserve">Результатом является описание технических и технологических характеристик объекта </w:t>
      </w:r>
      <w:r w:rsidRPr="007D6CC1">
        <w:rPr>
          <w:rFonts w:ascii="Times New Roman" w:hAnsi="Times New Roman" w:cs="Times New Roman"/>
          <w:color w:val="000000" w:themeColor="text1"/>
        </w:rPr>
        <w:lastRenderedPageBreak/>
        <w:t>транспортной инфраструктуры или транспортного средства (включая геологические, гидрологические и географические особенности дислокации объекта транспортной инфраструктуры), а также организации их эксплуатации (функционирования), определение границ зоны безопасности и перечня критических элементов объекта транспортной инфраструктуры или транспортного средства.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3.2. Изучение системы принятых на объекте транспортной инфраструктуры или транспортном средстве мер по защите от актов незаконного вмешательства.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Результатом является описание системы принятых субъектом транспортной инфраструктуры мер на объекте транспортной инфраструктуры и/или транспортном средстве по защите от актов незаконного вмешательства, а также оценка ее соответствия требованиям по обеспечению транспортной безопасности объектов транспортной инфраструктуры и транспортных средств.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3.3. Изучение способов реализации потенциальных угроз совершения актов незаконного вмешательства в деятельность объекта транспортной инфраструктуры и транспортного средства с использованием совокупности сведений о численности, оснащенности, подготовленности, осведомленности, а также действий потенциальных нарушителей, преследуемых целей при совершении акта незаконного вмешательства в деятельность объекта транспортной инфраструктуры и транспортного средства (далее - модель нарушителя).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Результатом является описание способов реализации потенциальных угроз совершения актов незаконного вмешательства в деятельность объекта транспортной инфраструктуры или транспортного средства применительно к модели нарушителя.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3.4. Определение рекомендаций субъекту транспортной инфраструктуры в отношении мер, которые необходимо дополнительно включить в систему мер по обеспечению транспортной безопасности объекта транспортной инфраструктуры и/или транспортного средства.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Результатом является описание дополнительных мер, которые необходимо принять субъекту транспортной инфраструктуры на объекте транспортной инфраструктуры и/или транспортном средстве в соответствии с требованиями по обеспечению транспортной безопасности.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ar51"/>
      <w:bookmarkEnd w:id="3"/>
      <w:r w:rsidRPr="007D6CC1">
        <w:rPr>
          <w:rFonts w:ascii="Times New Roman" w:hAnsi="Times New Roman" w:cs="Times New Roman"/>
          <w:color w:val="000000" w:themeColor="text1"/>
        </w:rPr>
        <w:t xml:space="preserve">4. Оценка уязвимости проводится организациями, определенными </w:t>
      </w:r>
      <w:hyperlink r:id="rId8" w:history="1">
        <w:r w:rsidRPr="007D6CC1">
          <w:rPr>
            <w:rFonts w:ascii="Times New Roman" w:hAnsi="Times New Roman" w:cs="Times New Roman"/>
            <w:color w:val="000000" w:themeColor="text1"/>
          </w:rPr>
          <w:t>частью 2 статьи 5</w:t>
        </w:r>
      </w:hyperlink>
      <w:r w:rsidRPr="007D6CC1">
        <w:rPr>
          <w:rFonts w:ascii="Times New Roman" w:hAnsi="Times New Roman" w:cs="Times New Roman"/>
          <w:color w:val="000000" w:themeColor="text1"/>
        </w:rPr>
        <w:t xml:space="preserve"> Федерального закона от 9 февраля 2007 г. N 16-ФЗ "О транспортной безопасности", с учетом </w:t>
      </w:r>
      <w:hyperlink r:id="rId9" w:history="1">
        <w:r w:rsidRPr="007D6CC1">
          <w:rPr>
            <w:rFonts w:ascii="Times New Roman" w:hAnsi="Times New Roman" w:cs="Times New Roman"/>
            <w:color w:val="000000" w:themeColor="text1"/>
          </w:rPr>
          <w:t>перечня</w:t>
        </w:r>
      </w:hyperlink>
      <w:r w:rsidRPr="007D6CC1">
        <w:rPr>
          <w:rFonts w:ascii="Times New Roman" w:hAnsi="Times New Roman" w:cs="Times New Roman"/>
          <w:color w:val="000000" w:themeColor="text1"/>
        </w:rPr>
        <w:t xml:space="preserve"> потенциальных угроз совершения актов незаконного вмешательства в деятельность объекта транспортной инфраструктуры и транспортного средства и с применением модели нарушителя.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0" w:history="1">
        <w:r w:rsidRPr="007D6CC1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7D6CC1">
        <w:rPr>
          <w:rFonts w:ascii="Times New Roman" w:hAnsi="Times New Roman" w:cs="Times New Roman"/>
          <w:color w:val="000000" w:themeColor="text1"/>
        </w:rPr>
        <w:t xml:space="preserve"> Минтранса РФ от 26.07.2011 N 199)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5. Срок проведения оценки уязвимости не должен превышать одного месяца.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 xml:space="preserve">6. Результаты проведенной оценки уязвимости оформляются указанными в </w:t>
      </w:r>
      <w:hyperlink w:anchor="Par51" w:history="1">
        <w:r w:rsidRPr="007D6CC1">
          <w:rPr>
            <w:rFonts w:ascii="Times New Roman" w:hAnsi="Times New Roman" w:cs="Times New Roman"/>
            <w:color w:val="000000" w:themeColor="text1"/>
          </w:rPr>
          <w:t>пункте 4</w:t>
        </w:r>
      </w:hyperlink>
      <w:r w:rsidRPr="007D6CC1">
        <w:rPr>
          <w:rFonts w:ascii="Times New Roman" w:hAnsi="Times New Roman" w:cs="Times New Roman"/>
          <w:color w:val="000000" w:themeColor="text1"/>
        </w:rPr>
        <w:t xml:space="preserve"> настоящего Порядка организациями в виде текстового документа с графическими план-схемами в трех экземплярах (первый и второй экземпляр на бумажном носителе, третий - на магнитном) и направляется в компетентный орган для рассмотрения и принятия решения об утверждении либо об отказе в утверждении.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7. При оценке уязвимости группы идентичных по своим конструктивным, техническим, технологическим характеристикам транспортных средств, находящихся в собственности одного юридического (физического) лица или использующихся им на ином законном основании, по его ходатайству результаты оценки уязвимости одного транспортного средства распространяются на всю группу.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Перечень транспортных средств, входящих в указанную группу, представляется субъектом транспортной инфраструктуры в компетентный орган перед проведением оценки уязвимости транспортного средства.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8. Решение об утверждении результатов проведенной оценки уязвимости либо об отказе в их утверждении принимается компетентным органом в срок, не превышающий 30 дней.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8.1. Решение оформляется в виде заключения и утверждается руководителем компетентного органа (либо уполномоченным им лицом).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 xml:space="preserve">8.2. Первый экземпляр результатов проведенной оценки уязвимости, утвержденный руководителем компетентного органа (либо уполномоченным им лицом) и заверенный гербовой печатью, направляется (вручается) организациям, указанным в </w:t>
      </w:r>
      <w:hyperlink w:anchor="Par51" w:history="1">
        <w:r w:rsidRPr="007D6CC1">
          <w:rPr>
            <w:rFonts w:ascii="Times New Roman" w:hAnsi="Times New Roman" w:cs="Times New Roman"/>
            <w:color w:val="000000" w:themeColor="text1"/>
          </w:rPr>
          <w:t>пункте 4</w:t>
        </w:r>
      </w:hyperlink>
      <w:r w:rsidRPr="007D6CC1">
        <w:rPr>
          <w:rFonts w:ascii="Times New Roman" w:hAnsi="Times New Roman" w:cs="Times New Roman"/>
          <w:color w:val="000000" w:themeColor="text1"/>
        </w:rPr>
        <w:t xml:space="preserve"> настоящего Порядка, второй и третий экземпляры остаются в компетентном органе, из которых формируются документальная и электронная базы.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 xml:space="preserve">8.3. Решение об отказе в утверждении результатов проведенной оценки уязвимости направляется (вручается) организациям, указанным в </w:t>
      </w:r>
      <w:hyperlink w:anchor="Par51" w:history="1">
        <w:r w:rsidRPr="007D6CC1">
          <w:rPr>
            <w:rFonts w:ascii="Times New Roman" w:hAnsi="Times New Roman" w:cs="Times New Roman"/>
            <w:color w:val="000000" w:themeColor="text1"/>
          </w:rPr>
          <w:t>пункте 4</w:t>
        </w:r>
      </w:hyperlink>
      <w:r w:rsidRPr="007D6CC1">
        <w:rPr>
          <w:rFonts w:ascii="Times New Roman" w:hAnsi="Times New Roman" w:cs="Times New Roman"/>
          <w:color w:val="000000" w:themeColor="text1"/>
        </w:rPr>
        <w:t xml:space="preserve"> настоящего Порядка в письменной форме с указанием причин отказа вместе со вторым экземпляром.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D6CC1">
        <w:rPr>
          <w:rFonts w:ascii="Times New Roman" w:hAnsi="Times New Roman" w:cs="Times New Roman"/>
          <w:color w:val="000000" w:themeColor="text1"/>
        </w:rPr>
        <w:t>9. При изменении конструктивных, технических и технологических характеристик объекта транспортной инфраструктуры или транспортного средства, и/или потенциальных угроз совершения актов незаконного вмешательства в деятельность объектов транспортной инфраструктуры и транспортных средств, требований по обеспечению транспортной безопасности объектов транспортной инфраструктуры и транспортных средств в месячный срок проводится дополнительная оценка уязвимости в части, касающейся произошедших изменений.</w:t>
      </w: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D6CC1" w:rsidRPr="007D6CC1" w:rsidRDefault="007D6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D6CC1" w:rsidRPr="007D6CC1" w:rsidRDefault="007D6CC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667EE8" w:rsidRPr="007D6CC1" w:rsidRDefault="00667EE8">
      <w:pPr>
        <w:rPr>
          <w:rFonts w:ascii="Times New Roman" w:hAnsi="Times New Roman" w:cs="Times New Roman"/>
          <w:color w:val="000000" w:themeColor="text1"/>
        </w:rPr>
      </w:pPr>
    </w:p>
    <w:sectPr w:rsidR="00667EE8" w:rsidRPr="007D6CC1" w:rsidSect="00C6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D6CC1"/>
    <w:rsid w:val="00062847"/>
    <w:rsid w:val="002542CA"/>
    <w:rsid w:val="00387D70"/>
    <w:rsid w:val="00567CBB"/>
    <w:rsid w:val="00667EE8"/>
    <w:rsid w:val="007D6CC1"/>
    <w:rsid w:val="00862136"/>
    <w:rsid w:val="00F22FFE"/>
    <w:rsid w:val="00FA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D9F2C-3377-4286-A8A4-9A9B5CC5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A19C74FBF76660C2BC6CF2FBC2270ED298D752544132337469212CCAD5E7D7461F632732758E7I7y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6A19C74FBF76660C2BC6CF2FBC2270ED298D752544132337469212CCAD5E7D7461F632732758E7I7y0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A19C74FBF76660C2BC6CF2FBC2270ED2D8D762346132337469212CCAD5E7D7461F632732758E3I7yF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36A19C74FBF76660C2BC6CF2FBC2270ED298D752544132337469212CCAD5E7D7461F632732758E7I7y0O" TargetMode="External"/><Relationship Id="rId10" Type="http://schemas.openxmlformats.org/officeDocument/2006/relationships/hyperlink" Target="consultantplus://offline/ref=C36A19C74FBF76660C2BC6CF2FBC2270ED2D8D762346132337469212CCAD5E7D7461F632732758E3I7yFO" TargetMode="External"/><Relationship Id="rId4" Type="http://schemas.openxmlformats.org/officeDocument/2006/relationships/hyperlink" Target="consultantplus://offline/ref=C36A19C74FBF76660C2BC6CF2FBC2270ED2D8D762346132337469212CCAD5E7D7461F632732758E3I7yEO" TargetMode="External"/><Relationship Id="rId9" Type="http://schemas.openxmlformats.org/officeDocument/2006/relationships/hyperlink" Target="consultantplus://offline/ref=C36A19C74FBF76660C2BC6CF2FBC2270E52584762F4B4E293F1F9E10CBA2016A7328FA33732759IEy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lapkinakg</dc:creator>
  <cp:lastModifiedBy>user</cp:lastModifiedBy>
  <cp:revision>2</cp:revision>
  <dcterms:created xsi:type="dcterms:W3CDTF">2015-11-15T07:51:00Z</dcterms:created>
  <dcterms:modified xsi:type="dcterms:W3CDTF">2015-11-15T07:51:00Z</dcterms:modified>
</cp:coreProperties>
</file>