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FB" w:rsidRPr="007431FB" w:rsidRDefault="007431FB" w:rsidP="007431FB">
      <w:pPr>
        <w:spacing w:before="161" w:after="161"/>
        <w:ind w:left="269"/>
        <w:outlineLvl w:val="0"/>
        <w:rPr>
          <w:b/>
          <w:bCs/>
          <w:color w:val="22272F"/>
          <w:kern w:val="36"/>
        </w:rPr>
      </w:pPr>
      <w:r w:rsidRPr="007431FB">
        <w:rPr>
          <w:b/>
          <w:bCs/>
          <w:color w:val="22272F"/>
          <w:kern w:val="36"/>
        </w:rPr>
        <w:t>Приказ Минтранса РФ от 24 апреля 2012 г. N 105 "О внесении изменений в 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безопасности, утвержденный приказом Министерства транспорта Российской Федерации от 21 февраля 2011 г. N 62"</w:t>
      </w:r>
    </w:p>
    <w:p w:rsidR="007431FB" w:rsidRPr="007431FB" w:rsidRDefault="007431FB" w:rsidP="007431FB">
      <w:pPr>
        <w:numPr>
          <w:ilvl w:val="0"/>
          <w:numId w:val="1"/>
        </w:numPr>
        <w:ind w:left="240"/>
      </w:pPr>
      <w:hyperlink r:id="rId5" w:anchor="text" w:history="1">
        <w:r w:rsidRPr="007431FB">
          <w:rPr>
            <w:color w:val="22272F"/>
          </w:rPr>
          <w:t>Приказ Минтранса РФ от 24 апреля 2012 г. N 105 "О внесении изменений в 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безопасности, утвержденный приказом Министерства транспорта Российской Федерации от 21 февраля 2011 г. N 62"</w:t>
        </w:r>
      </w:hyperlink>
    </w:p>
    <w:p w:rsidR="007431FB" w:rsidRPr="007431FB" w:rsidRDefault="007431FB" w:rsidP="007431FB">
      <w:pPr>
        <w:numPr>
          <w:ilvl w:val="0"/>
          <w:numId w:val="1"/>
        </w:numPr>
        <w:ind w:left="240"/>
      </w:pPr>
      <w:hyperlink r:id="rId6" w:anchor="block_1000" w:history="1">
        <w:r w:rsidRPr="007431FB">
          <w:rPr>
            <w:color w:val="22272F"/>
          </w:rPr>
          <w:t>Приложение. Изменения, вносимые в 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безопасности, утвержденный приказом Министерства транспорта Российской Федерации от 21 февраля 2011 г. N 62</w:t>
        </w:r>
      </w:hyperlink>
    </w:p>
    <w:p w:rsidR="007431FB" w:rsidRPr="007431FB" w:rsidRDefault="007431FB" w:rsidP="007431FB">
      <w:pPr>
        <w:jc w:val="center"/>
        <w:rPr>
          <w:b/>
          <w:bCs/>
          <w:color w:val="22272F"/>
          <w:sz w:val="22"/>
          <w:szCs w:val="22"/>
        </w:rPr>
      </w:pPr>
      <w:r w:rsidRPr="007431FB">
        <w:rPr>
          <w:b/>
          <w:bCs/>
          <w:color w:val="22272F"/>
          <w:sz w:val="22"/>
          <w:szCs w:val="22"/>
        </w:rPr>
        <w:t>Приказ Минтранса РФ от 24 апреля 2012 г. N 105</w:t>
      </w:r>
      <w:r w:rsidRPr="007431FB">
        <w:rPr>
          <w:b/>
          <w:bCs/>
          <w:color w:val="22272F"/>
          <w:sz w:val="22"/>
          <w:szCs w:val="22"/>
        </w:rPr>
        <w:br/>
        <w:t>"О внесении изменений в 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безопасности, утвержденный приказом Министерства транспорта Российской Федерации от 21 февраля 2011 г. N 62"</w:t>
      </w:r>
    </w:p>
    <w:p w:rsidR="007431FB" w:rsidRPr="007431FB" w:rsidRDefault="007431FB" w:rsidP="007431FB">
      <w:r w:rsidRPr="007431FB">
        <w:br/>
      </w:r>
    </w:p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 xml:space="preserve">В целях </w:t>
      </w:r>
      <w:proofErr w:type="gramStart"/>
      <w:r w:rsidRPr="007431FB">
        <w:rPr>
          <w:color w:val="464C55"/>
          <w:sz w:val="17"/>
          <w:szCs w:val="17"/>
        </w:rPr>
        <w:t>приведения нормативных правовых актов Министерства транспорта Российской Федерации</w:t>
      </w:r>
      <w:proofErr w:type="gramEnd"/>
      <w:r w:rsidRPr="007431FB">
        <w:rPr>
          <w:color w:val="464C55"/>
          <w:sz w:val="17"/>
          <w:szCs w:val="17"/>
        </w:rPr>
        <w:t xml:space="preserve"> в соответствие с законодательством Российской Федерации приказываю:</w:t>
      </w:r>
    </w:p>
    <w:p w:rsidR="007431FB" w:rsidRPr="007431FB" w:rsidRDefault="007431FB" w:rsidP="007431FB">
      <w:pPr>
        <w:rPr>
          <w:color w:val="464C55"/>
          <w:sz w:val="17"/>
          <w:szCs w:val="17"/>
        </w:rPr>
      </w:pPr>
      <w:proofErr w:type="gramStart"/>
      <w:r w:rsidRPr="007431FB">
        <w:rPr>
          <w:color w:val="464C55"/>
          <w:sz w:val="17"/>
          <w:szCs w:val="17"/>
        </w:rPr>
        <w:t>Внести в</w:t>
      </w:r>
      <w:r w:rsidRPr="007431FB">
        <w:rPr>
          <w:color w:val="464C55"/>
          <w:sz w:val="17"/>
        </w:rPr>
        <w:t> </w:t>
      </w:r>
      <w:hyperlink r:id="rId7" w:anchor="block_1000" w:history="1">
        <w:r w:rsidRPr="007431FB">
          <w:rPr>
            <w:color w:val="3272C0"/>
            <w:sz w:val="17"/>
          </w:rPr>
          <w:t>Порядок</w:t>
        </w:r>
      </w:hyperlink>
      <w:r w:rsidRPr="007431FB">
        <w:rPr>
          <w:color w:val="464C55"/>
          <w:sz w:val="17"/>
        </w:rPr>
        <w:t> </w:t>
      </w:r>
      <w:r w:rsidRPr="007431FB">
        <w:rPr>
          <w:color w:val="464C55"/>
          <w:sz w:val="17"/>
          <w:szCs w:val="17"/>
        </w:rPr>
        <w:t>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безопасности, утвержденный</w:t>
      </w:r>
      <w:r w:rsidRPr="007431FB">
        <w:rPr>
          <w:color w:val="464C55"/>
          <w:sz w:val="17"/>
        </w:rPr>
        <w:t> </w:t>
      </w:r>
      <w:hyperlink r:id="rId8" w:history="1">
        <w:r w:rsidRPr="007431FB">
          <w:rPr>
            <w:color w:val="3272C0"/>
            <w:sz w:val="17"/>
          </w:rPr>
          <w:t>приказом</w:t>
        </w:r>
      </w:hyperlink>
      <w:r w:rsidRPr="007431FB">
        <w:rPr>
          <w:color w:val="464C55"/>
          <w:sz w:val="17"/>
        </w:rPr>
        <w:t> </w:t>
      </w:r>
      <w:r w:rsidRPr="007431FB">
        <w:rPr>
          <w:color w:val="464C55"/>
          <w:sz w:val="17"/>
          <w:szCs w:val="17"/>
        </w:rPr>
        <w:t>Министерства транспорта Российской Федерации от 21 февраля 2011 г. N 62 (зарегистрирован Минюстом России 16 марта 2011 г., регистрационный N 20150), изменения согласно</w:t>
      </w:r>
      <w:r w:rsidRPr="007431FB">
        <w:rPr>
          <w:color w:val="464C55"/>
          <w:sz w:val="17"/>
        </w:rPr>
        <w:t> </w:t>
      </w:r>
      <w:hyperlink r:id="rId9" w:anchor="block_1000" w:history="1">
        <w:r w:rsidRPr="007431FB">
          <w:rPr>
            <w:color w:val="3272C0"/>
            <w:sz w:val="17"/>
          </w:rPr>
          <w:t>приложению</w:t>
        </w:r>
      </w:hyperlink>
      <w:r w:rsidRPr="007431FB">
        <w:rPr>
          <w:color w:val="464C55"/>
          <w:sz w:val="17"/>
        </w:rPr>
        <w:t> </w:t>
      </w:r>
      <w:r w:rsidRPr="007431FB">
        <w:rPr>
          <w:color w:val="464C55"/>
          <w:sz w:val="17"/>
          <w:szCs w:val="17"/>
        </w:rPr>
        <w:t>к настоящему приказу.</w:t>
      </w:r>
      <w:proofErr w:type="gramEnd"/>
    </w:p>
    <w:p w:rsidR="007431FB" w:rsidRPr="007431FB" w:rsidRDefault="007431FB" w:rsidP="007431FB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7431FB" w:rsidRPr="007431FB" w:rsidTr="007431FB">
        <w:tc>
          <w:tcPr>
            <w:tcW w:w="3300" w:type="pct"/>
            <w:shd w:val="clear" w:color="auto" w:fill="FFFFFF"/>
            <w:vAlign w:val="bottom"/>
            <w:hideMark/>
          </w:tcPr>
          <w:p w:rsidR="007431FB" w:rsidRPr="007431FB" w:rsidRDefault="007431FB" w:rsidP="007431FB">
            <w:r w:rsidRPr="007431FB"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right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И. Левитин</w:t>
            </w:r>
          </w:p>
        </w:tc>
      </w:tr>
    </w:tbl>
    <w:p w:rsidR="007431FB" w:rsidRPr="007431FB" w:rsidRDefault="007431FB" w:rsidP="007431FB">
      <w:r w:rsidRPr="007431FB">
        <w:br/>
      </w:r>
    </w:p>
    <w:p w:rsidR="007431FB" w:rsidRPr="007431FB" w:rsidRDefault="007431FB" w:rsidP="007431FB">
      <w:r w:rsidRPr="007431FB">
        <w:t>Зарегистрировано в Минюсте РФ 30 мая 2012 г.</w:t>
      </w:r>
    </w:p>
    <w:p w:rsidR="007431FB" w:rsidRPr="007431FB" w:rsidRDefault="007431FB" w:rsidP="007431FB">
      <w:r w:rsidRPr="007431FB">
        <w:t>Регистрационный N 24390</w:t>
      </w:r>
    </w:p>
    <w:p w:rsidR="007431FB" w:rsidRPr="007431FB" w:rsidRDefault="007431FB" w:rsidP="007431FB"/>
    <w:p w:rsidR="007431FB" w:rsidRPr="007431FB" w:rsidRDefault="007431FB" w:rsidP="007431FB">
      <w:pPr>
        <w:ind w:firstLine="680"/>
        <w:jc w:val="right"/>
        <w:rPr>
          <w:color w:val="464C55"/>
          <w:sz w:val="17"/>
          <w:szCs w:val="17"/>
        </w:rPr>
      </w:pPr>
      <w:r w:rsidRPr="007431FB">
        <w:rPr>
          <w:b/>
          <w:bCs/>
          <w:color w:val="22272F"/>
          <w:sz w:val="17"/>
        </w:rPr>
        <w:t>Приложение</w:t>
      </w:r>
      <w:r w:rsidRPr="007431FB">
        <w:rPr>
          <w:b/>
          <w:bCs/>
          <w:color w:val="22272F"/>
          <w:sz w:val="17"/>
          <w:szCs w:val="17"/>
        </w:rPr>
        <w:br/>
      </w:r>
      <w:r w:rsidRPr="007431FB">
        <w:rPr>
          <w:b/>
          <w:bCs/>
          <w:color w:val="22272F"/>
          <w:sz w:val="17"/>
        </w:rPr>
        <w:t>к </w:t>
      </w:r>
      <w:hyperlink r:id="rId10" w:history="1">
        <w:r w:rsidRPr="007431FB">
          <w:rPr>
            <w:b/>
            <w:bCs/>
            <w:color w:val="3272C0"/>
            <w:sz w:val="17"/>
          </w:rPr>
          <w:t>приказу</w:t>
        </w:r>
      </w:hyperlink>
      <w:r w:rsidRPr="007431FB">
        <w:rPr>
          <w:b/>
          <w:bCs/>
          <w:color w:val="22272F"/>
          <w:sz w:val="17"/>
        </w:rPr>
        <w:t> Минтранса РФ</w:t>
      </w:r>
      <w:r w:rsidRPr="007431FB">
        <w:rPr>
          <w:b/>
          <w:bCs/>
          <w:color w:val="22272F"/>
          <w:sz w:val="17"/>
          <w:szCs w:val="17"/>
        </w:rPr>
        <w:br/>
      </w:r>
      <w:r w:rsidRPr="007431FB">
        <w:rPr>
          <w:b/>
          <w:bCs/>
          <w:color w:val="22272F"/>
          <w:sz w:val="17"/>
        </w:rPr>
        <w:t>от 24 апреля 2012 г. N 105</w:t>
      </w:r>
    </w:p>
    <w:p w:rsidR="007431FB" w:rsidRPr="007431FB" w:rsidRDefault="007431FB" w:rsidP="007431FB">
      <w:r w:rsidRPr="007431FB">
        <w:br/>
      </w:r>
    </w:p>
    <w:p w:rsidR="007431FB" w:rsidRPr="007431FB" w:rsidRDefault="007431FB" w:rsidP="007431FB">
      <w:pPr>
        <w:jc w:val="center"/>
        <w:rPr>
          <w:b/>
          <w:bCs/>
          <w:color w:val="22272F"/>
          <w:sz w:val="22"/>
          <w:szCs w:val="22"/>
        </w:rPr>
      </w:pPr>
      <w:r w:rsidRPr="007431FB">
        <w:rPr>
          <w:b/>
          <w:bCs/>
          <w:color w:val="22272F"/>
          <w:sz w:val="22"/>
          <w:szCs w:val="22"/>
        </w:rPr>
        <w:t>Изменения,</w:t>
      </w:r>
      <w:r w:rsidRPr="007431FB">
        <w:rPr>
          <w:b/>
          <w:bCs/>
          <w:color w:val="22272F"/>
          <w:sz w:val="22"/>
          <w:szCs w:val="22"/>
        </w:rPr>
        <w:br/>
        <w:t>вносимые в 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безопасности, утвержденный приказом Министерства транспорта Российской Федерации от 21 февраля 2011 г. N 62</w:t>
      </w:r>
    </w:p>
    <w:p w:rsidR="007431FB" w:rsidRPr="007431FB" w:rsidRDefault="007431FB" w:rsidP="007431FB"/>
    <w:p w:rsidR="007431FB" w:rsidRPr="007431FB" w:rsidRDefault="007431FB" w:rsidP="007431FB">
      <w:pPr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1. В</w:t>
      </w:r>
      <w:r w:rsidRPr="007431FB">
        <w:rPr>
          <w:color w:val="464C55"/>
          <w:sz w:val="17"/>
        </w:rPr>
        <w:t> </w:t>
      </w:r>
      <w:hyperlink r:id="rId11" w:anchor="block_1051" w:history="1">
        <w:r w:rsidRPr="007431FB">
          <w:rPr>
            <w:color w:val="3272C0"/>
            <w:sz w:val="17"/>
          </w:rPr>
          <w:t>подпункте 5.1. пункта 5</w:t>
        </w:r>
      </w:hyperlink>
      <w:r w:rsidRPr="007431FB">
        <w:rPr>
          <w:color w:val="464C55"/>
          <w:sz w:val="17"/>
          <w:szCs w:val="17"/>
        </w:rPr>
        <w:t>,</w:t>
      </w:r>
      <w:r w:rsidRPr="007431FB">
        <w:rPr>
          <w:color w:val="464C55"/>
          <w:sz w:val="17"/>
        </w:rPr>
        <w:t> </w:t>
      </w:r>
      <w:hyperlink r:id="rId12" w:anchor="block_10001" w:history="1">
        <w:r w:rsidRPr="007431FB">
          <w:rPr>
            <w:color w:val="3272C0"/>
            <w:sz w:val="17"/>
          </w:rPr>
          <w:t>абзацы первые пункта 1 приложений N 1 - 6</w:t>
        </w:r>
      </w:hyperlink>
      <w:r w:rsidRPr="007431FB">
        <w:rPr>
          <w:color w:val="464C55"/>
          <w:sz w:val="17"/>
        </w:rPr>
        <w:t> </w:t>
      </w:r>
      <w:r w:rsidRPr="007431FB">
        <w:rPr>
          <w:color w:val="464C55"/>
          <w:sz w:val="17"/>
          <w:szCs w:val="17"/>
        </w:rPr>
        <w:t>после слов "на территории Российской Федерации" дополнить словами "(за исключением заведомо ложных сообщений об угрозе совершения и/или совершении акта незаконного вмешательства)".</w:t>
      </w:r>
    </w:p>
    <w:p w:rsidR="007431FB" w:rsidRPr="007431FB" w:rsidRDefault="007431FB" w:rsidP="007431FB">
      <w:pPr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2. В</w:t>
      </w:r>
      <w:r w:rsidRPr="007431FB">
        <w:rPr>
          <w:color w:val="464C55"/>
          <w:sz w:val="17"/>
        </w:rPr>
        <w:t> </w:t>
      </w:r>
      <w:hyperlink r:id="rId13" w:anchor="block_10011" w:history="1">
        <w:r w:rsidRPr="007431FB">
          <w:rPr>
            <w:color w:val="3272C0"/>
            <w:sz w:val="17"/>
          </w:rPr>
          <w:t>подпункте "А" пункта 1 приложения N 1</w:t>
        </w:r>
      </w:hyperlink>
      <w:r w:rsidRPr="007431FB">
        <w:rPr>
          <w:color w:val="464C55"/>
          <w:sz w:val="17"/>
        </w:rPr>
        <w:t> </w:t>
      </w:r>
      <w:r w:rsidRPr="007431FB">
        <w:rPr>
          <w:color w:val="464C55"/>
          <w:sz w:val="17"/>
          <w:szCs w:val="17"/>
        </w:rPr>
        <w:t>исключить слова "и/или на территории субъектов Российской Федерации, граничащих с субъектом Российской Федерации, в котором находится ОТИ".</w:t>
      </w:r>
    </w:p>
    <w:p w:rsidR="007431FB" w:rsidRPr="007431FB" w:rsidRDefault="007431FB" w:rsidP="007431FB">
      <w:pPr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3. В</w:t>
      </w:r>
      <w:r w:rsidRPr="007431FB">
        <w:rPr>
          <w:color w:val="464C55"/>
          <w:sz w:val="17"/>
        </w:rPr>
        <w:t> </w:t>
      </w:r>
      <w:hyperlink r:id="rId14" w:anchor="block_10012" w:history="1">
        <w:r w:rsidRPr="007431FB">
          <w:rPr>
            <w:color w:val="3272C0"/>
            <w:sz w:val="17"/>
          </w:rPr>
          <w:t>подпункте "Б" пункта 1 приложения N 1</w:t>
        </w:r>
      </w:hyperlink>
      <w:r w:rsidRPr="007431FB">
        <w:rPr>
          <w:color w:val="464C55"/>
          <w:sz w:val="17"/>
        </w:rPr>
        <w:t> </w:t>
      </w:r>
      <w:r w:rsidRPr="007431FB">
        <w:rPr>
          <w:color w:val="464C55"/>
          <w:sz w:val="17"/>
          <w:szCs w:val="17"/>
        </w:rPr>
        <w:t>слово "эксплуатируется" заменить словом "зарегистрировано".</w:t>
      </w:r>
    </w:p>
    <w:p w:rsidR="007431FB" w:rsidRPr="007431FB" w:rsidRDefault="007431FB" w:rsidP="007431FB">
      <w:pPr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4.</w:t>
      </w:r>
      <w:r w:rsidRPr="007431FB">
        <w:rPr>
          <w:color w:val="464C55"/>
          <w:sz w:val="17"/>
        </w:rPr>
        <w:t> </w:t>
      </w:r>
      <w:hyperlink r:id="rId15" w:anchor="block_10002" w:history="1">
        <w:r w:rsidRPr="007431FB">
          <w:rPr>
            <w:color w:val="3272C0"/>
            <w:sz w:val="17"/>
          </w:rPr>
          <w:t>Пункт 2 приложения N 1</w:t>
        </w:r>
      </w:hyperlink>
      <w:r w:rsidRPr="007431FB">
        <w:rPr>
          <w:color w:val="464C55"/>
          <w:sz w:val="17"/>
        </w:rPr>
        <w:t> </w:t>
      </w:r>
      <w:r w:rsidRPr="007431FB">
        <w:rPr>
          <w:color w:val="464C55"/>
          <w:sz w:val="17"/>
          <w:szCs w:val="17"/>
        </w:rPr>
        <w:t>изложить в следующей редакции:</w:t>
      </w:r>
    </w:p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lastRenderedPageBreak/>
        <w:t>"2. В зависимости от количественных показателей о возможных погибших или получивших вред здоровью людей, объектам транспортной инфраструктуры и транспортным средствам автомобильного транспорта и объектам транспортной инфраструктуры дорожного хозяйства присваиваются следующие категории:</w:t>
      </w:r>
    </w:p>
    <w:p w:rsidR="007431FB" w:rsidRPr="007431FB" w:rsidRDefault="007431FB" w:rsidP="007431FB"/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0"/>
        <w:gridCol w:w="1123"/>
        <w:gridCol w:w="1093"/>
        <w:gridCol w:w="1002"/>
        <w:gridCol w:w="1032"/>
        <w:gridCol w:w="1017"/>
        <w:gridCol w:w="1032"/>
        <w:gridCol w:w="1381"/>
      </w:tblGrid>
      <w:tr w:rsidR="007431FB" w:rsidRPr="007431FB" w:rsidTr="007431FB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Категория ОТИ и ТС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Первая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Вторая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Третья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Четвертая</w:t>
            </w:r>
          </w:p>
        </w:tc>
      </w:tr>
      <w:tr w:rsidR="007431FB" w:rsidRPr="007431FB" w:rsidTr="007431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31FB" w:rsidRPr="007431FB" w:rsidRDefault="007431FB" w:rsidP="007431FB">
            <w:pPr>
              <w:rPr>
                <w:color w:val="464C55"/>
                <w:sz w:val="17"/>
                <w:szCs w:val="17"/>
              </w:rPr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</w:tr>
      <w:tr w:rsidR="007431FB" w:rsidRPr="007431FB" w:rsidTr="007431FB"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Возможное количество погибших или получивших вред здоровью (человек) (автомобильный транспорт)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Более 50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Более 23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30 до 50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10 до 23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10 до 30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До 10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До 10</w:t>
            </w:r>
          </w:p>
        </w:tc>
      </w:tr>
      <w:tr w:rsidR="007431FB" w:rsidRPr="007431FB" w:rsidTr="007431FB"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Возможное количество погибших или получивших вред здоровью (человек) (дорожное хозяйство)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Более 50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/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30 до 50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/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10 до 30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/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До 10</w:t>
            </w:r>
          </w:p>
        </w:tc>
      </w:tr>
    </w:tbl>
    <w:p w:rsidR="007431FB" w:rsidRPr="007431FB" w:rsidRDefault="007431FB" w:rsidP="007431FB"/>
    <w:p w:rsidR="007431FB" w:rsidRPr="007431FB" w:rsidRDefault="007431FB" w:rsidP="007431FB">
      <w:pPr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5.</w:t>
      </w:r>
      <w:r w:rsidRPr="007431FB">
        <w:rPr>
          <w:color w:val="464C55"/>
          <w:sz w:val="17"/>
        </w:rPr>
        <w:t> </w:t>
      </w:r>
      <w:hyperlink r:id="rId16" w:anchor="block_30011" w:history="1">
        <w:r w:rsidRPr="007431FB">
          <w:rPr>
            <w:color w:val="3272C0"/>
            <w:sz w:val="17"/>
          </w:rPr>
          <w:t>Подпункт "А" пункта 1 приложения N 3</w:t>
        </w:r>
      </w:hyperlink>
      <w:r w:rsidRPr="007431FB">
        <w:rPr>
          <w:color w:val="464C55"/>
          <w:sz w:val="17"/>
        </w:rPr>
        <w:t> </w:t>
      </w:r>
      <w:r w:rsidRPr="007431FB">
        <w:rPr>
          <w:color w:val="464C55"/>
          <w:sz w:val="17"/>
          <w:szCs w:val="17"/>
        </w:rPr>
        <w:t>изложить в следующей редакции</w:t>
      </w:r>
      <w:proofErr w:type="gramStart"/>
      <w:r w:rsidRPr="007431FB">
        <w:rPr>
          <w:color w:val="464C55"/>
          <w:sz w:val="17"/>
          <w:szCs w:val="17"/>
        </w:rPr>
        <w:t>: "</w:t>
      </w:r>
      <w:proofErr w:type="gramEnd"/>
    </w:p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а) применительно к объектам транспортной инфраструктуры железнодорожного транспорта:</w:t>
      </w:r>
    </w:p>
    <w:p w:rsidR="007431FB" w:rsidRPr="007431FB" w:rsidRDefault="007431FB" w:rsidP="007431FB"/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2"/>
        <w:gridCol w:w="8498"/>
      </w:tblGrid>
      <w:tr w:rsidR="007431FB" w:rsidRPr="007431FB" w:rsidTr="007431FB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Значение категории ОТИ</w:t>
            </w:r>
          </w:p>
        </w:tc>
        <w:tc>
          <w:tcPr>
            <w:tcW w:w="8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Количество совершенных и/или предотвращенных АНВ на территории Российской Федерации, в том числе в отношении категорируемых объектов транспортной инфраструктуры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Первая</w:t>
            </w:r>
          </w:p>
        </w:tc>
        <w:tc>
          <w:tcPr>
            <w:tcW w:w="8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Два и более совершенных и/или предотвращенных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Вторая</w:t>
            </w:r>
          </w:p>
        </w:tc>
        <w:tc>
          <w:tcPr>
            <w:tcW w:w="8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Один совершенный и/или предотвращенный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Третья</w:t>
            </w:r>
          </w:p>
        </w:tc>
        <w:tc>
          <w:tcPr>
            <w:tcW w:w="8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 xml:space="preserve">Один и более совершенный и/или предотвращенный АНВ в отношении аналогичных </w:t>
            </w:r>
            <w:proofErr w:type="gramStart"/>
            <w:r w:rsidRPr="007431FB">
              <w:rPr>
                <w:color w:val="464C55"/>
                <w:sz w:val="17"/>
                <w:szCs w:val="17"/>
              </w:rPr>
              <w:t>категорируемому</w:t>
            </w:r>
            <w:proofErr w:type="gramEnd"/>
            <w:r w:rsidRPr="007431FB">
              <w:rPr>
                <w:color w:val="464C55"/>
                <w:sz w:val="17"/>
                <w:szCs w:val="17"/>
              </w:rPr>
              <w:t xml:space="preserve"> ОТИ объектов транспортной инфраструктуры на территории других субъектов Российской Федерации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Четвертая</w:t>
            </w:r>
          </w:p>
        </w:tc>
        <w:tc>
          <w:tcPr>
            <w:tcW w:w="8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 xml:space="preserve">Не зафиксировано совершенных и/или предотвращенных АНВ в отношении </w:t>
            </w:r>
            <w:proofErr w:type="gramStart"/>
            <w:r w:rsidRPr="007431FB">
              <w:rPr>
                <w:color w:val="464C55"/>
                <w:sz w:val="17"/>
                <w:szCs w:val="17"/>
              </w:rPr>
              <w:t>категорируемого</w:t>
            </w:r>
            <w:proofErr w:type="gramEnd"/>
            <w:r w:rsidRPr="007431FB">
              <w:rPr>
                <w:color w:val="464C55"/>
                <w:sz w:val="17"/>
                <w:szCs w:val="17"/>
              </w:rPr>
              <w:t xml:space="preserve"> ОТИ и/или аналогичных объектов транспортной инфраструктуры на территории Российской Федерации</w:t>
            </w:r>
          </w:p>
        </w:tc>
      </w:tr>
    </w:tbl>
    <w:p w:rsidR="007431FB" w:rsidRPr="007431FB" w:rsidRDefault="007431FB" w:rsidP="007431FB"/>
    <w:p w:rsidR="007431FB" w:rsidRPr="007431FB" w:rsidRDefault="007431FB" w:rsidP="007431FB">
      <w:pPr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6.</w:t>
      </w:r>
      <w:r w:rsidRPr="007431FB">
        <w:rPr>
          <w:color w:val="464C55"/>
          <w:sz w:val="17"/>
        </w:rPr>
        <w:t> </w:t>
      </w:r>
      <w:hyperlink r:id="rId17" w:anchor="block_30012" w:history="1">
        <w:r w:rsidRPr="007431FB">
          <w:rPr>
            <w:color w:val="3272C0"/>
            <w:sz w:val="17"/>
          </w:rPr>
          <w:t>Подпункт "Б" пункта 1 приложения N 3</w:t>
        </w:r>
      </w:hyperlink>
      <w:r w:rsidRPr="007431FB">
        <w:rPr>
          <w:color w:val="464C55"/>
          <w:sz w:val="17"/>
        </w:rPr>
        <w:t> </w:t>
      </w:r>
      <w:r w:rsidRPr="007431FB">
        <w:rPr>
          <w:color w:val="464C55"/>
          <w:sz w:val="17"/>
          <w:szCs w:val="17"/>
        </w:rPr>
        <w:t xml:space="preserve">после слов "в </w:t>
      </w:r>
      <w:proofErr w:type="gramStart"/>
      <w:r w:rsidRPr="007431FB">
        <w:rPr>
          <w:color w:val="464C55"/>
          <w:sz w:val="17"/>
          <w:szCs w:val="17"/>
        </w:rPr>
        <w:t>котором</w:t>
      </w:r>
      <w:proofErr w:type="gramEnd"/>
      <w:r w:rsidRPr="007431FB">
        <w:rPr>
          <w:color w:val="464C55"/>
          <w:sz w:val="17"/>
          <w:szCs w:val="17"/>
        </w:rPr>
        <w:t xml:space="preserve"> эксплуатируется" дополнить словом "(приписано)".</w:t>
      </w:r>
    </w:p>
    <w:p w:rsidR="007431FB" w:rsidRPr="007431FB" w:rsidRDefault="007431FB" w:rsidP="007431FB">
      <w:pPr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7.</w:t>
      </w:r>
      <w:r w:rsidRPr="007431FB">
        <w:rPr>
          <w:color w:val="464C55"/>
          <w:sz w:val="17"/>
        </w:rPr>
        <w:t> </w:t>
      </w:r>
      <w:hyperlink r:id="rId18" w:anchor="block_4001" w:history="1">
        <w:r w:rsidRPr="007431FB">
          <w:rPr>
            <w:color w:val="3272C0"/>
            <w:sz w:val="17"/>
          </w:rPr>
          <w:t>Пункты 2</w:t>
        </w:r>
      </w:hyperlink>
      <w:r w:rsidRPr="007431FB">
        <w:rPr>
          <w:color w:val="464C55"/>
          <w:sz w:val="17"/>
        </w:rPr>
        <w:t> </w:t>
      </w:r>
      <w:r w:rsidRPr="007431FB">
        <w:rPr>
          <w:color w:val="464C55"/>
          <w:sz w:val="17"/>
          <w:szCs w:val="17"/>
        </w:rPr>
        <w:t>и</w:t>
      </w:r>
      <w:r w:rsidRPr="007431FB">
        <w:rPr>
          <w:color w:val="464C55"/>
          <w:sz w:val="17"/>
        </w:rPr>
        <w:t> </w:t>
      </w:r>
      <w:hyperlink r:id="rId19" w:anchor="block_40002" w:history="1">
        <w:r w:rsidRPr="007431FB">
          <w:rPr>
            <w:color w:val="3272C0"/>
            <w:sz w:val="17"/>
          </w:rPr>
          <w:t>3 приложения N 4</w:t>
        </w:r>
      </w:hyperlink>
      <w:r w:rsidRPr="007431FB">
        <w:rPr>
          <w:color w:val="464C55"/>
          <w:sz w:val="17"/>
        </w:rPr>
        <w:t> </w:t>
      </w:r>
      <w:r w:rsidRPr="007431FB">
        <w:rPr>
          <w:color w:val="464C55"/>
          <w:sz w:val="17"/>
          <w:szCs w:val="17"/>
        </w:rPr>
        <w:t>изложить в следующей редакции:</w:t>
      </w:r>
    </w:p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"2. В зависимости от количественных показателей о возможных погибших или получивших вред здоровью людей, объектам транспортной инфраструктуры и транспортным средствам морского и речного транспорта присваиваются следующие категории:</w:t>
      </w:r>
    </w:p>
    <w:p w:rsidR="007431FB" w:rsidRPr="007431FB" w:rsidRDefault="007431FB" w:rsidP="007431FB"/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5"/>
        <w:gridCol w:w="911"/>
        <w:gridCol w:w="759"/>
        <w:gridCol w:w="1047"/>
        <w:gridCol w:w="956"/>
        <w:gridCol w:w="1002"/>
        <w:gridCol w:w="926"/>
        <w:gridCol w:w="835"/>
        <w:gridCol w:w="804"/>
      </w:tblGrid>
      <w:tr w:rsidR="007431FB" w:rsidRPr="007431FB" w:rsidTr="007431FB"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Категория ОТИ и ТС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Первая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Вторая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Третья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Четвертая</w:t>
            </w:r>
          </w:p>
        </w:tc>
      </w:tr>
      <w:tr w:rsidR="007431FB" w:rsidRPr="007431FB" w:rsidTr="007431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31FB" w:rsidRPr="007431FB" w:rsidRDefault="007431FB" w:rsidP="007431FB">
            <w:pPr>
              <w:rPr>
                <w:color w:val="464C55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</w:tr>
      <w:tr w:rsidR="007431FB" w:rsidRPr="007431FB" w:rsidTr="007431FB"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Возможное количество погибших или получивших вред здоровью (человек)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Более 300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Более 300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100 до 300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100 до 300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25 до 100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25 до 100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До 25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До 25</w:t>
            </w:r>
          </w:p>
        </w:tc>
      </w:tr>
    </w:tbl>
    <w:p w:rsidR="007431FB" w:rsidRPr="007431FB" w:rsidRDefault="007431FB" w:rsidP="007431FB"/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3. В зависимости от количественных показателей о возможном материальном ущербе и ущербе окружающей природной среде, объектам транспортной инфраструктуры и транспортным средствам морского и речного транспорта присваиваются следующие категории:</w:t>
      </w:r>
    </w:p>
    <w:p w:rsidR="007431FB" w:rsidRPr="007431FB" w:rsidRDefault="007431FB" w:rsidP="007431FB"/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1"/>
        <w:gridCol w:w="926"/>
        <w:gridCol w:w="941"/>
        <w:gridCol w:w="911"/>
        <w:gridCol w:w="941"/>
        <w:gridCol w:w="926"/>
        <w:gridCol w:w="956"/>
        <w:gridCol w:w="911"/>
        <w:gridCol w:w="987"/>
      </w:tblGrid>
      <w:tr w:rsidR="007431FB" w:rsidRPr="007431FB" w:rsidTr="007431FB"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Категория ОТИ и ТС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Первая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Вторая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Третья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Четвертая</w:t>
            </w:r>
          </w:p>
        </w:tc>
      </w:tr>
      <w:tr w:rsidR="007431FB" w:rsidRPr="007431FB" w:rsidTr="007431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31FB" w:rsidRPr="007431FB" w:rsidRDefault="007431FB" w:rsidP="007431FB">
            <w:pPr>
              <w:rPr>
                <w:color w:val="464C55"/>
                <w:sz w:val="17"/>
                <w:szCs w:val="17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</w:tr>
      <w:tr w:rsidR="007431FB" w:rsidRPr="007431FB" w:rsidTr="007431FB"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Возможный размер материального ущерба и</w:t>
            </w:r>
          </w:p>
        </w:tc>
        <w:tc>
          <w:tcPr>
            <w:tcW w:w="91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Более 500 млн.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Более 500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250 млн. до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250 млн. до</w:t>
            </w:r>
          </w:p>
        </w:tc>
        <w:tc>
          <w:tcPr>
            <w:tcW w:w="91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20 млн. до</w:t>
            </w:r>
          </w:p>
        </w:tc>
        <w:tc>
          <w:tcPr>
            <w:tcW w:w="91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20 млн. до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Менее 20 млн.</w:t>
            </w:r>
          </w:p>
        </w:tc>
        <w:tc>
          <w:tcPr>
            <w:tcW w:w="96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Менее 20 млн.</w:t>
            </w:r>
          </w:p>
        </w:tc>
      </w:tr>
      <w:tr w:rsidR="007431FB" w:rsidRPr="007431FB" w:rsidTr="007431FB"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ущерба окружающей природной среде (руб.)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/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млн.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500 млн.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500 млн.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250 млн.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250 млн.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/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/>
        </w:tc>
      </w:tr>
    </w:tbl>
    <w:p w:rsidR="007431FB" w:rsidRPr="007431FB" w:rsidRDefault="007431FB" w:rsidP="007431FB"/>
    <w:p w:rsidR="007431FB" w:rsidRPr="007431FB" w:rsidRDefault="007431FB" w:rsidP="007431FB">
      <w:pPr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8.</w:t>
      </w:r>
      <w:r w:rsidRPr="007431FB">
        <w:rPr>
          <w:color w:val="464C55"/>
          <w:sz w:val="17"/>
        </w:rPr>
        <w:t> </w:t>
      </w:r>
      <w:hyperlink r:id="rId20" w:anchor="block_50000" w:history="1">
        <w:r w:rsidRPr="007431FB">
          <w:rPr>
            <w:color w:val="3272C0"/>
            <w:sz w:val="17"/>
          </w:rPr>
          <w:t>Приложение N 5</w:t>
        </w:r>
      </w:hyperlink>
      <w:r w:rsidRPr="007431FB">
        <w:rPr>
          <w:color w:val="464C55"/>
          <w:sz w:val="17"/>
        </w:rPr>
        <w:t> </w:t>
      </w:r>
      <w:r w:rsidRPr="007431FB">
        <w:rPr>
          <w:color w:val="464C55"/>
          <w:sz w:val="17"/>
          <w:szCs w:val="17"/>
        </w:rPr>
        <w:t>изложить в следующей редакции:</w:t>
      </w:r>
    </w:p>
    <w:p w:rsidR="007431FB" w:rsidRPr="007431FB" w:rsidRDefault="007431FB" w:rsidP="007431FB"/>
    <w:p w:rsidR="007431FB" w:rsidRPr="007431FB" w:rsidRDefault="007431FB" w:rsidP="007431FB">
      <w:pPr>
        <w:jc w:val="center"/>
        <w:rPr>
          <w:b/>
          <w:bCs/>
          <w:color w:val="22272F"/>
          <w:sz w:val="22"/>
          <w:szCs w:val="22"/>
        </w:rPr>
      </w:pPr>
      <w:r w:rsidRPr="007431FB">
        <w:rPr>
          <w:b/>
          <w:bCs/>
          <w:color w:val="22272F"/>
          <w:sz w:val="22"/>
          <w:szCs w:val="22"/>
        </w:rPr>
        <w:t>"Категории и количественные показатели критериев категорирования объектов транспортной инфраструктуры и транспортных средств городского</w:t>
      </w:r>
      <w:r w:rsidRPr="007431FB">
        <w:rPr>
          <w:b/>
          <w:bCs/>
          <w:color w:val="22272F"/>
          <w:sz w:val="22"/>
          <w:szCs w:val="22"/>
        </w:rPr>
        <w:br/>
        <w:t>наземного электрического транспорта</w:t>
      </w:r>
    </w:p>
    <w:p w:rsidR="007431FB" w:rsidRPr="007431FB" w:rsidRDefault="007431FB" w:rsidP="007431FB"/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 xml:space="preserve">1. </w:t>
      </w:r>
      <w:proofErr w:type="gramStart"/>
      <w:r w:rsidRPr="007431FB">
        <w:rPr>
          <w:color w:val="464C55"/>
          <w:sz w:val="17"/>
          <w:szCs w:val="17"/>
        </w:rPr>
        <w:t>В зависимости от количественных показателей статистических данных (сведений) о совершенных и предотвращенных актах незаконного вмешательства (далее - АНВ) на территории Российской Федерации (за исключением заведомо ложных сообщений об угрозе совершения и/или совершении акта незаконного вмешательства), в том числе в отношении категорируемых объектов транспортной инфраструктуры и транспортных средств городского наземного электрического транспорта, за период последних 12-ти месяцев до момента категорирования присваиваются</w:t>
      </w:r>
      <w:proofErr w:type="gramEnd"/>
      <w:r w:rsidRPr="007431FB">
        <w:rPr>
          <w:color w:val="464C55"/>
          <w:sz w:val="17"/>
          <w:szCs w:val="17"/>
        </w:rPr>
        <w:t xml:space="preserve"> следующие категории:</w:t>
      </w:r>
    </w:p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А) применительно к объектам транспортной инфраструктуры городского наземного электрического транспорта:</w:t>
      </w:r>
    </w:p>
    <w:p w:rsidR="007431FB" w:rsidRPr="007431FB" w:rsidRDefault="007431FB" w:rsidP="007431FB"/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2"/>
        <w:gridCol w:w="8513"/>
      </w:tblGrid>
      <w:tr w:rsidR="007431FB" w:rsidRPr="007431FB" w:rsidTr="007431FB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Значение категории ОТИ</w:t>
            </w:r>
          </w:p>
        </w:tc>
        <w:tc>
          <w:tcPr>
            <w:tcW w:w="8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Количество совершенных и/или предотвращенных АНВ на территории Российской Федерации, в том числе в отношении категорируемых объектов транспортной инфраструктуры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Первая</w:t>
            </w:r>
          </w:p>
        </w:tc>
        <w:tc>
          <w:tcPr>
            <w:tcW w:w="8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Три и более совершенных и/или предотвращенных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Вторая</w:t>
            </w:r>
          </w:p>
        </w:tc>
        <w:tc>
          <w:tcPr>
            <w:tcW w:w="8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Два совершенных и/или предотвращенных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Третья</w:t>
            </w:r>
          </w:p>
        </w:tc>
        <w:tc>
          <w:tcPr>
            <w:tcW w:w="8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Один совершенный и/или предотвращенный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Четвертая</w:t>
            </w:r>
          </w:p>
        </w:tc>
        <w:tc>
          <w:tcPr>
            <w:tcW w:w="8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Не зафиксировано ни одного совершенного и/или предотвращенного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</w:tr>
    </w:tbl>
    <w:p w:rsidR="007431FB" w:rsidRPr="007431FB" w:rsidRDefault="007431FB" w:rsidP="007431FB"/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Б) применительно к транспортным средствам городского наземного электрического транспорта:</w:t>
      </w:r>
    </w:p>
    <w:p w:rsidR="007431FB" w:rsidRPr="007431FB" w:rsidRDefault="007431FB" w:rsidP="007431FB"/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2"/>
        <w:gridCol w:w="8513"/>
      </w:tblGrid>
      <w:tr w:rsidR="007431FB" w:rsidRPr="007431FB" w:rsidTr="007431FB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Значение категории ТС</w:t>
            </w:r>
          </w:p>
        </w:tc>
        <w:tc>
          <w:tcPr>
            <w:tcW w:w="8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Количество совершенных и/или предотвращенных АНВ на территории Российской Федерации, в том числе в отношении категорируемых транспортных средств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Первая</w:t>
            </w:r>
          </w:p>
        </w:tc>
        <w:tc>
          <w:tcPr>
            <w:tcW w:w="8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Два и более совершенных и/или предотвращенных АНВ в отношении категорируемого ТС и/или однотипных (аналогичных) транспортных средств на территории субъекта Российской Федерации, в котором эксплуатируется ТС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Вторая</w:t>
            </w:r>
          </w:p>
        </w:tc>
        <w:tc>
          <w:tcPr>
            <w:tcW w:w="8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Один совершенный и/или предотвращенный АНВ в отношении категорируемого ТС и/или однотипных (аналогичных) транспортных средств на территории субъекта Российской Федерации, в котором эксплуатируется ТС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Третья</w:t>
            </w:r>
          </w:p>
        </w:tc>
        <w:tc>
          <w:tcPr>
            <w:tcW w:w="8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proofErr w:type="gramStart"/>
            <w:r w:rsidRPr="007431FB">
              <w:rPr>
                <w:color w:val="464C55"/>
                <w:sz w:val="17"/>
                <w:szCs w:val="17"/>
              </w:rPr>
              <w:t>Не зафиксировано совершенных и/или предотвращенных АНВ в отношении категорируемого ТС и/или однотипных (аналогичных) транспортных средств на территории субъекта Российской Федерации, в котором эксплуатируется ТС</w:t>
            </w:r>
            <w:proofErr w:type="gramEnd"/>
          </w:p>
        </w:tc>
      </w:tr>
    </w:tbl>
    <w:p w:rsidR="007431FB" w:rsidRPr="007431FB" w:rsidRDefault="007431FB" w:rsidP="007431FB"/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2. В зависимости от количественных показателей о возможных погибших или получивших вред здоровью людей, объектам транспортной инфраструктуры и транспортным средствам городского наземного электрического транспорта присваиваются следующие категории:</w:t>
      </w:r>
    </w:p>
    <w:p w:rsidR="007431FB" w:rsidRPr="007431FB" w:rsidRDefault="007431FB" w:rsidP="007431FB"/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9"/>
        <w:gridCol w:w="987"/>
        <w:gridCol w:w="759"/>
        <w:gridCol w:w="76"/>
        <w:gridCol w:w="865"/>
        <w:gridCol w:w="941"/>
        <w:gridCol w:w="987"/>
        <w:gridCol w:w="926"/>
        <w:gridCol w:w="1670"/>
      </w:tblGrid>
      <w:tr w:rsidR="007431FB" w:rsidRPr="007431FB" w:rsidTr="007431FB">
        <w:tc>
          <w:tcPr>
            <w:tcW w:w="2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Категория ОТИ и ТС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Первая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Вторая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Третья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Четвертая</w:t>
            </w:r>
          </w:p>
        </w:tc>
      </w:tr>
      <w:tr w:rsidR="007431FB" w:rsidRPr="007431FB" w:rsidTr="007431FB"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/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</w:tr>
      <w:tr w:rsidR="007431FB" w:rsidRPr="007431FB" w:rsidTr="007431FB"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Возможное количество погибших или получивших вред здоровью (человек)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Более 50</w:t>
            </w:r>
          </w:p>
        </w:tc>
        <w:tc>
          <w:tcPr>
            <w:tcW w:w="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Более 23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30 до 50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10 до 23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10 до 30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10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До 10</w:t>
            </w:r>
          </w:p>
        </w:tc>
      </w:tr>
    </w:tbl>
    <w:p w:rsidR="007431FB" w:rsidRPr="007431FB" w:rsidRDefault="007431FB" w:rsidP="007431FB"/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3. В зависимости от количественных показателей о возможном материальном ущербе и ущербе окружающей природной среде, объектам транспортной инфраструктуры и транспортным средствам городского наземного электрического транспорта присваиваются следующие категории:</w:t>
      </w:r>
    </w:p>
    <w:p w:rsidR="007431FB" w:rsidRPr="007431FB" w:rsidRDefault="007431FB" w:rsidP="007431FB"/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8"/>
        <w:gridCol w:w="72"/>
        <w:gridCol w:w="875"/>
        <w:gridCol w:w="59"/>
        <w:gridCol w:w="843"/>
        <w:gridCol w:w="30"/>
        <w:gridCol w:w="811"/>
        <w:gridCol w:w="29"/>
        <w:gridCol w:w="915"/>
        <w:gridCol w:w="44"/>
        <w:gridCol w:w="825"/>
        <w:gridCol w:w="44"/>
        <w:gridCol w:w="868"/>
        <w:gridCol w:w="74"/>
        <w:gridCol w:w="1381"/>
        <w:gridCol w:w="59"/>
        <w:gridCol w:w="453"/>
      </w:tblGrid>
      <w:tr w:rsidR="007431FB" w:rsidRPr="007431FB" w:rsidTr="007431FB">
        <w:trPr>
          <w:gridAfter w:val="1"/>
          <w:wAfter w:w="480" w:type="dxa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Категория ОТИ и ТС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Первая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Вторая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Третья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Четвертая</w:t>
            </w:r>
          </w:p>
        </w:tc>
      </w:tr>
      <w:tr w:rsidR="007431FB" w:rsidRPr="007431FB" w:rsidTr="007431FB">
        <w:trPr>
          <w:gridAfter w:val="1"/>
          <w:wAfter w:w="480" w:type="dxa"/>
        </w:trPr>
        <w:tc>
          <w:tcPr>
            <w:tcW w:w="2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/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9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8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10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ТС</w:t>
            </w:r>
          </w:p>
        </w:tc>
        <w:tc>
          <w:tcPr>
            <w:tcW w:w="15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1FB" w:rsidRPr="007431FB" w:rsidRDefault="007431FB" w:rsidP="007431FB">
            <w:pPr>
              <w:rPr>
                <w:sz w:val="20"/>
                <w:szCs w:val="20"/>
              </w:rPr>
            </w:pPr>
          </w:p>
        </w:tc>
      </w:tr>
      <w:tr w:rsidR="007431FB" w:rsidRPr="007431FB" w:rsidTr="007431FB"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Возможный материальный ущерб и ущерб окружающей природной среде (руб.)</w:t>
            </w:r>
          </w:p>
        </w:tc>
        <w:tc>
          <w:tcPr>
            <w:tcW w:w="10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Более 100 млн.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Более 50 млн.</w:t>
            </w:r>
          </w:p>
        </w:tc>
        <w:tc>
          <w:tcPr>
            <w:tcW w:w="8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60 млн. до 100 млн.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18 млн. до 50 млн.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20 млн. до 60 млн.</w:t>
            </w:r>
          </w:p>
        </w:tc>
        <w:tc>
          <w:tcPr>
            <w:tcW w:w="10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До 18 млн.</w:t>
            </w:r>
          </w:p>
        </w:tc>
        <w:tc>
          <w:tcPr>
            <w:tcW w:w="15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До 20 млн.</w:t>
            </w:r>
          </w:p>
        </w:tc>
      </w:tr>
    </w:tbl>
    <w:p w:rsidR="007431FB" w:rsidRPr="007431FB" w:rsidRDefault="007431FB" w:rsidP="007431FB"/>
    <w:p w:rsidR="007431FB" w:rsidRPr="007431FB" w:rsidRDefault="007431FB" w:rsidP="007431FB">
      <w:pPr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9.</w:t>
      </w:r>
      <w:r w:rsidRPr="007431FB">
        <w:rPr>
          <w:color w:val="464C55"/>
          <w:sz w:val="17"/>
        </w:rPr>
        <w:t> </w:t>
      </w:r>
      <w:hyperlink r:id="rId21" w:anchor="block_60000" w:history="1">
        <w:r w:rsidRPr="007431FB">
          <w:rPr>
            <w:color w:val="3272C0"/>
            <w:sz w:val="17"/>
          </w:rPr>
          <w:t>Приложение N 6</w:t>
        </w:r>
      </w:hyperlink>
      <w:r w:rsidRPr="007431FB">
        <w:rPr>
          <w:color w:val="464C55"/>
          <w:sz w:val="17"/>
        </w:rPr>
        <w:t> </w:t>
      </w:r>
      <w:r w:rsidRPr="007431FB">
        <w:rPr>
          <w:color w:val="464C55"/>
          <w:sz w:val="17"/>
          <w:szCs w:val="17"/>
        </w:rPr>
        <w:t>изложить в следующей редакции:</w:t>
      </w:r>
    </w:p>
    <w:p w:rsidR="007431FB" w:rsidRPr="007431FB" w:rsidRDefault="007431FB" w:rsidP="007431FB"/>
    <w:p w:rsidR="007431FB" w:rsidRPr="007431FB" w:rsidRDefault="007431FB" w:rsidP="007431FB">
      <w:pPr>
        <w:jc w:val="center"/>
        <w:rPr>
          <w:b/>
          <w:bCs/>
          <w:color w:val="22272F"/>
          <w:sz w:val="22"/>
          <w:szCs w:val="22"/>
        </w:rPr>
      </w:pPr>
      <w:r w:rsidRPr="007431FB">
        <w:rPr>
          <w:b/>
          <w:bCs/>
          <w:color w:val="22272F"/>
          <w:sz w:val="22"/>
          <w:szCs w:val="22"/>
        </w:rPr>
        <w:t>"Категории и количественные показатели критериев категорирования</w:t>
      </w:r>
      <w:r w:rsidRPr="007431FB">
        <w:rPr>
          <w:b/>
          <w:bCs/>
          <w:color w:val="22272F"/>
          <w:sz w:val="22"/>
          <w:szCs w:val="22"/>
        </w:rPr>
        <w:br/>
        <w:t>объектов метрополитена</w:t>
      </w:r>
    </w:p>
    <w:p w:rsidR="007431FB" w:rsidRPr="007431FB" w:rsidRDefault="007431FB" w:rsidP="007431FB"/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 xml:space="preserve">1. </w:t>
      </w:r>
      <w:proofErr w:type="gramStart"/>
      <w:r w:rsidRPr="007431FB">
        <w:rPr>
          <w:color w:val="464C55"/>
          <w:sz w:val="17"/>
          <w:szCs w:val="17"/>
        </w:rPr>
        <w:t>В зависимости от количественных показателей статистических данных (сведений) о совершенных и предотвращенных актах незаконного вмешательства (далее - АНВ) на территории Российской Федерации (за исключением заведомо ложных сообщений об угрозе совершения и/или совершении акта незаконного вмешательства), в том числе в отношении категорируемых объектов метрополитена, за период последних 12-ти месяцев до момента категорирования присваиваются следующие категории:</w:t>
      </w:r>
      <w:proofErr w:type="gramEnd"/>
    </w:p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А) применительно к объектам метрополитена:</w:t>
      </w:r>
    </w:p>
    <w:p w:rsidR="007431FB" w:rsidRPr="007431FB" w:rsidRDefault="007431FB" w:rsidP="007431FB"/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2"/>
        <w:gridCol w:w="8513"/>
      </w:tblGrid>
      <w:tr w:rsidR="007431FB" w:rsidRPr="007431FB" w:rsidTr="007431FB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Значение категории ОТИ</w:t>
            </w:r>
          </w:p>
        </w:tc>
        <w:tc>
          <w:tcPr>
            <w:tcW w:w="8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Количество совершенных и/или предотвращенных АНВ на территории Российской Федерации, в том числе в отношении категорируемых объектов транспортной инфраструктуры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Первая</w:t>
            </w:r>
          </w:p>
        </w:tc>
        <w:tc>
          <w:tcPr>
            <w:tcW w:w="8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proofErr w:type="gramStart"/>
            <w:r w:rsidRPr="007431FB">
              <w:rPr>
                <w:color w:val="464C55"/>
                <w:sz w:val="17"/>
                <w:szCs w:val="17"/>
              </w:rPr>
              <w:t>Два и более совершенных и/или предотвращенных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ОТИ, и/или три и более на остальной территории Российской Федерации</w:t>
            </w:r>
            <w:proofErr w:type="gramEnd"/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Вторая</w:t>
            </w:r>
          </w:p>
        </w:tc>
        <w:tc>
          <w:tcPr>
            <w:tcW w:w="8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Один совершенный и/или предотвращенный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ОТИ, и/или два на остальной территории Российской Федерации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Третья</w:t>
            </w:r>
          </w:p>
        </w:tc>
        <w:tc>
          <w:tcPr>
            <w:tcW w:w="8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 xml:space="preserve">Один совершенный и/или предотвращенный АНВ в отношении аналогичных, </w:t>
            </w:r>
            <w:proofErr w:type="gramStart"/>
            <w:r w:rsidRPr="007431FB">
              <w:rPr>
                <w:color w:val="464C55"/>
                <w:sz w:val="17"/>
                <w:szCs w:val="17"/>
              </w:rPr>
              <w:t>категорируемому</w:t>
            </w:r>
            <w:proofErr w:type="gramEnd"/>
            <w:r w:rsidRPr="007431FB">
              <w:rPr>
                <w:color w:val="464C55"/>
                <w:sz w:val="17"/>
                <w:szCs w:val="17"/>
              </w:rPr>
              <w:t xml:space="preserve"> ОТИ, объектов транспортной инфраструктуры на территории других субъектов Российской Федерации</w:t>
            </w:r>
          </w:p>
        </w:tc>
      </w:tr>
      <w:tr w:rsidR="007431FB" w:rsidRPr="007431FB" w:rsidTr="007431FB"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Четвертая</w:t>
            </w:r>
          </w:p>
        </w:tc>
        <w:tc>
          <w:tcPr>
            <w:tcW w:w="8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Не зафиксировано ни одного совершенного и/или предотвращенного АНВ в отношении категорируемого ОТИ и/или аналогичных объектов транспортной инфраструктуры на территории Российской Федерации</w:t>
            </w:r>
          </w:p>
        </w:tc>
      </w:tr>
    </w:tbl>
    <w:p w:rsidR="007431FB" w:rsidRPr="007431FB" w:rsidRDefault="007431FB" w:rsidP="007431FB"/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2. В зависимости от количественных показателей о возможных погибших или получивших вред здоровью людей, объектам метрополитена:</w:t>
      </w:r>
    </w:p>
    <w:p w:rsidR="007431FB" w:rsidRPr="007431FB" w:rsidRDefault="007431FB" w:rsidP="007431FB"/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1806"/>
        <w:gridCol w:w="1776"/>
        <w:gridCol w:w="1806"/>
        <w:gridCol w:w="1654"/>
      </w:tblGrid>
      <w:tr w:rsidR="007431FB" w:rsidRPr="007431FB" w:rsidTr="007431FB"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Категория ОТИ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Первая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Вторая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Третья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Четвертая</w:t>
            </w:r>
          </w:p>
        </w:tc>
      </w:tr>
      <w:tr w:rsidR="007431FB" w:rsidRPr="007431FB" w:rsidTr="007431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31FB" w:rsidRPr="007431FB" w:rsidRDefault="007431FB" w:rsidP="007431FB">
            <w:pPr>
              <w:rPr>
                <w:color w:val="464C55"/>
                <w:sz w:val="17"/>
                <w:szCs w:val="17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</w:tr>
      <w:tr w:rsidR="007431FB" w:rsidRPr="007431FB" w:rsidTr="007431FB"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Возможное количество погибших или получивших вред здоровью (человек)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Более 100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50 до 100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10 до 50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До 10</w:t>
            </w:r>
          </w:p>
        </w:tc>
      </w:tr>
    </w:tbl>
    <w:p w:rsidR="007431FB" w:rsidRPr="007431FB" w:rsidRDefault="007431FB" w:rsidP="007431FB"/>
    <w:p w:rsidR="007431FB" w:rsidRPr="007431FB" w:rsidRDefault="007431FB" w:rsidP="007431FB">
      <w:pPr>
        <w:spacing w:after="215"/>
        <w:rPr>
          <w:color w:val="464C55"/>
          <w:sz w:val="17"/>
          <w:szCs w:val="17"/>
        </w:rPr>
      </w:pPr>
      <w:r w:rsidRPr="007431FB">
        <w:rPr>
          <w:color w:val="464C55"/>
          <w:sz w:val="17"/>
          <w:szCs w:val="17"/>
        </w:rPr>
        <w:t>3. В зависимости от количественных показателей о возможном материальном ущербе и ущербе окружающей природной среде, объектам метрополитена присваиваются следующие категории:</w:t>
      </w:r>
    </w:p>
    <w:p w:rsidR="007431FB" w:rsidRPr="007431FB" w:rsidRDefault="007431FB" w:rsidP="007431FB"/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1806"/>
        <w:gridCol w:w="1776"/>
        <w:gridCol w:w="1806"/>
        <w:gridCol w:w="1654"/>
      </w:tblGrid>
      <w:tr w:rsidR="007431FB" w:rsidRPr="007431FB" w:rsidTr="007431FB"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Категория ОТИ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Первая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Вторая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Третья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Четвертая</w:t>
            </w:r>
          </w:p>
        </w:tc>
      </w:tr>
      <w:tr w:rsidR="007431FB" w:rsidRPr="007431FB" w:rsidTr="007431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31FB" w:rsidRPr="007431FB" w:rsidRDefault="007431FB" w:rsidP="007431FB">
            <w:pPr>
              <w:rPr>
                <w:color w:val="464C55"/>
                <w:sz w:val="17"/>
                <w:szCs w:val="17"/>
              </w:rPr>
            </w:pP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ОТИ</w:t>
            </w:r>
          </w:p>
        </w:tc>
      </w:tr>
      <w:tr w:rsidR="007431FB" w:rsidRPr="007431FB" w:rsidTr="007431FB"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r w:rsidRPr="007431FB">
              <w:t>Возможный материальный ущерб и ущерб окружающей природной среде (руб.)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Более 15 млн.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15 млн. до 10 млн.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От 10 млн. до 5 млн.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31FB" w:rsidRPr="007431FB" w:rsidRDefault="007431FB" w:rsidP="007431FB">
            <w:pPr>
              <w:spacing w:after="215"/>
              <w:jc w:val="center"/>
              <w:rPr>
                <w:color w:val="464C55"/>
                <w:sz w:val="17"/>
                <w:szCs w:val="17"/>
              </w:rPr>
            </w:pPr>
            <w:r w:rsidRPr="007431FB">
              <w:rPr>
                <w:color w:val="464C55"/>
                <w:sz w:val="17"/>
                <w:szCs w:val="17"/>
              </w:rPr>
              <w:t>До 5 млн.</w:t>
            </w:r>
          </w:p>
        </w:tc>
      </w:tr>
    </w:tbl>
    <w:p w:rsidR="00F81038" w:rsidRDefault="007431FB" w:rsidP="007431FB"/>
    <w:sectPr w:rsidR="00F81038" w:rsidSect="0050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3D67"/>
    <w:multiLevelType w:val="multilevel"/>
    <w:tmpl w:val="A288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31FB"/>
    <w:rsid w:val="00174248"/>
    <w:rsid w:val="00193837"/>
    <w:rsid w:val="002759CC"/>
    <w:rsid w:val="003F402D"/>
    <w:rsid w:val="0050458C"/>
    <w:rsid w:val="007431FB"/>
    <w:rsid w:val="009252E2"/>
    <w:rsid w:val="009B4BDC"/>
    <w:rsid w:val="00B16DC9"/>
    <w:rsid w:val="00B30B7F"/>
    <w:rsid w:val="00D04DE7"/>
    <w:rsid w:val="00D1222D"/>
    <w:rsid w:val="00E752A2"/>
    <w:rsid w:val="00F56270"/>
    <w:rsid w:val="00FD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2D"/>
    <w:rPr>
      <w:sz w:val="24"/>
      <w:szCs w:val="24"/>
    </w:rPr>
  </w:style>
  <w:style w:type="paragraph" w:styleId="1">
    <w:name w:val="heading 1"/>
    <w:aliases w:val="новая страница,Заголов,H1,Заголовок 1 Знак1,1,Глава,(раздел),ch,h1,app heading 1,ITT t1,II+,I,H11,H12,H13,H14,H15,H16,H17,H18,H111,H121,H131,H141,H151,H161,H171,H19,H112,H122,H132,H142,H152,H162,H172,H181,H1111,H1211,H1311"/>
    <w:basedOn w:val="a"/>
    <w:next w:val="a"/>
    <w:link w:val="10"/>
    <w:uiPriority w:val="9"/>
    <w:qFormat/>
    <w:rsid w:val="00D1222D"/>
    <w:pPr>
      <w:keepNext/>
      <w:jc w:val="right"/>
      <w:outlineLvl w:val="0"/>
    </w:pPr>
    <w:rPr>
      <w:snapToGrid w:val="0"/>
      <w:sz w:val="28"/>
      <w:szCs w:val="20"/>
    </w:rPr>
  </w:style>
  <w:style w:type="paragraph" w:styleId="2">
    <w:name w:val="heading 2"/>
    <w:aliases w:val="H2,Numbered text 3,2 headline,h,headline,h2,Заголовок 2 Знак1,Заголовок 2 Знак Знак,H2 Знак Знак,Numbered text 3 Знак Знак,h2 Знак Знак,H2 Знак1,Numbered text 3 Знак1,2 headline Знак,h Знак,headline Знак,h2 Знак1,2,(подраздел),1_вариант_заг2"/>
    <w:basedOn w:val="a"/>
    <w:next w:val="a"/>
    <w:link w:val="20"/>
    <w:qFormat/>
    <w:rsid w:val="00D1222D"/>
    <w:pPr>
      <w:keepNext/>
      <w:jc w:val="center"/>
      <w:outlineLvl w:val="1"/>
    </w:pPr>
    <w:rPr>
      <w:snapToGrid w:val="0"/>
      <w:sz w:val="28"/>
      <w:szCs w:val="20"/>
    </w:rPr>
  </w:style>
  <w:style w:type="paragraph" w:styleId="3">
    <w:name w:val="heading 3"/>
    <w:aliases w:val="H3,3,(пункт),Пункт,h3,Level 1 - 1,h31,h32,h33,h34,h35,h36,h37,h38,h39,h310,h311,h321,h331,h341,h351,h361,h371,h381,h312,h322,h332,h342,h352,h362,h372,h382,h313,h323,h333,h343,h353,h363,h373,h383,h314,h324,h334,h344,h354,h364,h374,h384,h315"/>
    <w:basedOn w:val="a"/>
    <w:next w:val="a"/>
    <w:link w:val="30"/>
    <w:qFormat/>
    <w:rsid w:val="00D1222D"/>
    <w:pPr>
      <w:keepNext/>
      <w:ind w:firstLine="851"/>
      <w:jc w:val="right"/>
      <w:outlineLvl w:val="2"/>
    </w:pPr>
    <w:rPr>
      <w:noProof/>
      <w:snapToGrid w:val="0"/>
      <w:sz w:val="28"/>
      <w:szCs w:val="20"/>
    </w:rPr>
  </w:style>
  <w:style w:type="paragraph" w:styleId="4">
    <w:name w:val="heading 4"/>
    <w:aliases w:val="Заголовок 4 (Приложение),H4"/>
    <w:basedOn w:val="a"/>
    <w:next w:val="a"/>
    <w:link w:val="40"/>
    <w:qFormat/>
    <w:rsid w:val="00D1222D"/>
    <w:pPr>
      <w:keepNext/>
      <w:ind w:firstLine="851"/>
      <w:jc w:val="both"/>
      <w:outlineLvl w:val="3"/>
    </w:pPr>
    <w:rPr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D122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222D"/>
    <w:pPr>
      <w:keepNext/>
      <w:outlineLvl w:val="5"/>
    </w:pPr>
    <w:rPr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D1222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D1222D"/>
    <w:pPr>
      <w:keepNext/>
      <w:spacing w:line="480" w:lineRule="auto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D1222D"/>
    <w:pPr>
      <w:keepNext/>
      <w:spacing w:line="360" w:lineRule="auto"/>
      <w:ind w:firstLine="60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1,Заголов Знак1,H1 Знак1,Заголовок 1 Знак1 Знак1,1 Знак1,Глава Знак1,(раздел) Знак1,ch Знак1,h1 Знак1,app heading 1 Знак1,ITT t1 Знак1,II+ Знак1,I Знак1,H11 Знак1,H12 Знак1,H13 Знак1,H14 Знак1,H15 Знак1,H16 Знак1"/>
    <w:basedOn w:val="a0"/>
    <w:link w:val="1"/>
    <w:uiPriority w:val="9"/>
    <w:rsid w:val="00D1222D"/>
    <w:rPr>
      <w:snapToGrid w:val="0"/>
      <w:sz w:val="28"/>
    </w:rPr>
  </w:style>
  <w:style w:type="character" w:customStyle="1" w:styleId="12">
    <w:name w:val="Заголовок 1 Знак2"/>
    <w:aliases w:val="новая страница Знак,Заголовок 1 Знак Знак1,Заголов Знак,H1 Знак,Заголовок 1 Знак1 Знак,1 Знак,Глава Знак,(раздел) Знак,ch Знак,h1 Знак,app heading 1 Знак,ITT t1 Знак,II+ Знак,I Знак,H11 Знак,H12 Знак,H13 Знак,H14 Знак,H15 Знак,H16 Знак"/>
    <w:basedOn w:val="a0"/>
    <w:rsid w:val="00D1222D"/>
    <w:rPr>
      <w:snapToGrid w:val="0"/>
      <w:sz w:val="28"/>
      <w:lang w:val="ru-RU" w:eastAsia="ru-RU" w:bidi="ar-SA"/>
    </w:rPr>
  </w:style>
  <w:style w:type="character" w:customStyle="1" w:styleId="20">
    <w:name w:val="Заголовок 2 Знак"/>
    <w:aliases w:val="H2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H2 Знак1 Знак,Numbered text 3 Знак1 Знак"/>
    <w:basedOn w:val="a0"/>
    <w:link w:val="2"/>
    <w:rsid w:val="00D1222D"/>
    <w:rPr>
      <w:snapToGrid w:val="0"/>
      <w:sz w:val="28"/>
      <w:lang w:val="ru-RU" w:eastAsia="ru-RU" w:bidi="ar-SA"/>
    </w:rPr>
  </w:style>
  <w:style w:type="character" w:customStyle="1" w:styleId="30">
    <w:name w:val="Заголовок 3 Знак"/>
    <w:aliases w:val="H3 Знак,3 Знак,(пункт)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"/>
    <w:basedOn w:val="a0"/>
    <w:link w:val="3"/>
    <w:rsid w:val="00D1222D"/>
    <w:rPr>
      <w:noProof/>
      <w:snapToGrid w:val="0"/>
      <w:sz w:val="28"/>
      <w:lang w:val="ru-RU" w:eastAsia="ru-RU" w:bidi="ar-SA"/>
    </w:rPr>
  </w:style>
  <w:style w:type="character" w:customStyle="1" w:styleId="40">
    <w:name w:val="Заголовок 4 Знак"/>
    <w:aliases w:val="Заголовок 4 (Приложение) Знак,H4 Знак"/>
    <w:basedOn w:val="a0"/>
    <w:link w:val="4"/>
    <w:rsid w:val="00D1222D"/>
    <w:rPr>
      <w:b/>
      <w:snapToGrid w:val="0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D1222D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222D"/>
    <w:rPr>
      <w:snapToGrid w:val="0"/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D1222D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D1222D"/>
    <w:rPr>
      <w:sz w:val="28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D1222D"/>
    <w:rPr>
      <w:sz w:val="28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D1222D"/>
    <w:rPr>
      <w:b/>
      <w:bCs/>
      <w:sz w:val="20"/>
      <w:szCs w:val="20"/>
    </w:rPr>
  </w:style>
  <w:style w:type="paragraph" w:styleId="a4">
    <w:name w:val="Title"/>
    <w:aliases w:val="Заголовок"/>
    <w:basedOn w:val="a"/>
    <w:link w:val="a5"/>
    <w:qFormat/>
    <w:rsid w:val="00D1222D"/>
    <w:pPr>
      <w:jc w:val="center"/>
    </w:pPr>
    <w:rPr>
      <w:szCs w:val="20"/>
    </w:rPr>
  </w:style>
  <w:style w:type="character" w:customStyle="1" w:styleId="a5">
    <w:name w:val="Название Знак"/>
    <w:aliases w:val="Заголовок Знак"/>
    <w:basedOn w:val="a0"/>
    <w:link w:val="a4"/>
    <w:rsid w:val="00D1222D"/>
    <w:rPr>
      <w:sz w:val="24"/>
      <w:lang w:val="ru-RU" w:eastAsia="ru-RU" w:bidi="ar-SA"/>
    </w:rPr>
  </w:style>
  <w:style w:type="paragraph" w:styleId="a6">
    <w:name w:val="Subtitle"/>
    <w:basedOn w:val="a"/>
    <w:link w:val="a7"/>
    <w:qFormat/>
    <w:rsid w:val="00D1222D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D1222D"/>
    <w:rPr>
      <w:b/>
      <w:lang w:val="ru-RU" w:eastAsia="ru-RU" w:bidi="ar-SA"/>
    </w:rPr>
  </w:style>
  <w:style w:type="character" w:styleId="a8">
    <w:name w:val="Strong"/>
    <w:basedOn w:val="a0"/>
    <w:uiPriority w:val="22"/>
    <w:qFormat/>
    <w:rsid w:val="00D1222D"/>
    <w:rPr>
      <w:rFonts w:ascii="Arial" w:hAnsi="Arial" w:cs="Arial" w:hint="default"/>
      <w:b/>
      <w:bCs/>
      <w:sz w:val="26"/>
      <w:szCs w:val="26"/>
    </w:rPr>
  </w:style>
  <w:style w:type="character" w:styleId="a9">
    <w:name w:val="Emphasis"/>
    <w:basedOn w:val="a0"/>
    <w:qFormat/>
    <w:rsid w:val="00D1222D"/>
    <w:rPr>
      <w:rFonts w:cs="Times New Roman"/>
      <w:i/>
      <w:iCs/>
    </w:rPr>
  </w:style>
  <w:style w:type="paragraph" w:styleId="aa">
    <w:name w:val="No Spacing"/>
    <w:link w:val="ab"/>
    <w:uiPriority w:val="1"/>
    <w:qFormat/>
    <w:rsid w:val="00D1222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D1222D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D1222D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D1222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7431FB"/>
    <w:rPr>
      <w:color w:val="0000FF"/>
      <w:u w:val="single"/>
    </w:rPr>
  </w:style>
  <w:style w:type="paragraph" w:customStyle="1" w:styleId="s3">
    <w:name w:val="s_3"/>
    <w:basedOn w:val="a"/>
    <w:rsid w:val="007431FB"/>
    <w:pPr>
      <w:spacing w:before="100" w:beforeAutospacing="1" w:after="100" w:afterAutospacing="1"/>
    </w:pPr>
  </w:style>
  <w:style w:type="paragraph" w:customStyle="1" w:styleId="s1">
    <w:name w:val="s_1"/>
    <w:basedOn w:val="a"/>
    <w:rsid w:val="007431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31FB"/>
  </w:style>
  <w:style w:type="paragraph" w:customStyle="1" w:styleId="s16">
    <w:name w:val="s_16"/>
    <w:basedOn w:val="a"/>
    <w:rsid w:val="007431FB"/>
    <w:pPr>
      <w:spacing w:before="100" w:beforeAutospacing="1" w:after="100" w:afterAutospacing="1"/>
    </w:pPr>
  </w:style>
  <w:style w:type="character" w:customStyle="1" w:styleId="s10">
    <w:name w:val="s_10"/>
    <w:basedOn w:val="a0"/>
    <w:rsid w:val="007431FB"/>
  </w:style>
  <w:style w:type="paragraph" w:styleId="af">
    <w:name w:val="Balloon Text"/>
    <w:basedOn w:val="a"/>
    <w:link w:val="af0"/>
    <w:uiPriority w:val="99"/>
    <w:semiHidden/>
    <w:unhideWhenUsed/>
    <w:rsid w:val="007431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4524">
              <w:marLeft w:val="21"/>
              <w:marRight w:val="21"/>
              <w:marTop w:val="269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5170811/" TargetMode="External"/><Relationship Id="rId13" Type="http://schemas.openxmlformats.org/officeDocument/2006/relationships/hyperlink" Target="http://base.garant.ru/55170811/" TargetMode="External"/><Relationship Id="rId18" Type="http://schemas.openxmlformats.org/officeDocument/2006/relationships/hyperlink" Target="http://base.garant.ru/551708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55170811/" TargetMode="External"/><Relationship Id="rId7" Type="http://schemas.openxmlformats.org/officeDocument/2006/relationships/hyperlink" Target="http://base.garant.ru/55170811/" TargetMode="External"/><Relationship Id="rId12" Type="http://schemas.openxmlformats.org/officeDocument/2006/relationships/hyperlink" Target="http://base.garant.ru/55170811/" TargetMode="External"/><Relationship Id="rId17" Type="http://schemas.openxmlformats.org/officeDocument/2006/relationships/hyperlink" Target="http://base.garant.ru/551708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5170811/" TargetMode="External"/><Relationship Id="rId20" Type="http://schemas.openxmlformats.org/officeDocument/2006/relationships/hyperlink" Target="http://base.garant.ru/551708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946/" TargetMode="External"/><Relationship Id="rId11" Type="http://schemas.openxmlformats.org/officeDocument/2006/relationships/hyperlink" Target="http://base.garant.ru/55170811/" TargetMode="External"/><Relationship Id="rId5" Type="http://schemas.openxmlformats.org/officeDocument/2006/relationships/hyperlink" Target="http://base.garant.ru/70183946/" TargetMode="External"/><Relationship Id="rId15" Type="http://schemas.openxmlformats.org/officeDocument/2006/relationships/hyperlink" Target="http://base.garant.ru/5517081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183946/" TargetMode="External"/><Relationship Id="rId19" Type="http://schemas.openxmlformats.org/officeDocument/2006/relationships/hyperlink" Target="http://base.garant.ru/551708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946/" TargetMode="External"/><Relationship Id="rId14" Type="http://schemas.openxmlformats.org/officeDocument/2006/relationships/hyperlink" Target="http://base.garant.ru/5517081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2016-02-02T13:20:00Z</dcterms:created>
  <dcterms:modified xsi:type="dcterms:W3CDTF">2016-02-02T13:20:00Z</dcterms:modified>
</cp:coreProperties>
</file>